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7E87" w14:textId="77777777" w:rsidR="0078159E" w:rsidRDefault="00000000">
      <w:pPr>
        <w:pStyle w:val="BodyText"/>
        <w:spacing w:before="79"/>
        <w:ind w:right="403"/>
        <w:rPr>
          <w:b/>
        </w:rPr>
      </w:pPr>
      <w:r>
        <w:rPr>
          <w:color w:val="0E101A"/>
        </w:rPr>
        <w:t>NCTA</w:t>
      </w:r>
      <w:r>
        <w:rPr>
          <w:color w:val="0E101A"/>
          <w:spacing w:val="-6"/>
        </w:rPr>
        <w:t xml:space="preserve"> </w:t>
      </w:r>
      <w:r>
        <w:rPr>
          <w:color w:val="0E101A"/>
        </w:rPr>
        <w:t>will</w:t>
      </w:r>
      <w:r>
        <w:rPr>
          <w:color w:val="0E101A"/>
          <w:spacing w:val="-6"/>
        </w:rPr>
        <w:t xml:space="preserve"> </w:t>
      </w:r>
      <w:r>
        <w:rPr>
          <w:color w:val="0E101A"/>
        </w:rPr>
        <w:t>be</w:t>
      </w:r>
      <w:r>
        <w:rPr>
          <w:color w:val="0E101A"/>
          <w:spacing w:val="-6"/>
        </w:rPr>
        <w:t xml:space="preserve"> </w:t>
      </w:r>
      <w:r>
        <w:rPr>
          <w:color w:val="0E101A"/>
        </w:rPr>
        <w:t>accepting</w:t>
      </w:r>
      <w:r>
        <w:rPr>
          <w:color w:val="0E101A"/>
          <w:spacing w:val="-7"/>
        </w:rPr>
        <w:t xml:space="preserve"> </w:t>
      </w:r>
      <w:r>
        <w:rPr>
          <w:color w:val="0E101A"/>
        </w:rPr>
        <w:t>applications</w:t>
      </w:r>
      <w:r>
        <w:rPr>
          <w:color w:val="0E101A"/>
          <w:spacing w:val="-6"/>
        </w:rPr>
        <w:t xml:space="preserve"> </w:t>
      </w:r>
      <w:r>
        <w:rPr>
          <w:color w:val="0E101A"/>
        </w:rPr>
        <w:t>for</w:t>
      </w:r>
      <w:r>
        <w:rPr>
          <w:color w:val="0E101A"/>
          <w:spacing w:val="-6"/>
        </w:rPr>
        <w:t xml:space="preserve"> </w:t>
      </w:r>
      <w:r>
        <w:rPr>
          <w:color w:val="0E101A"/>
        </w:rPr>
        <w:t>the</w:t>
      </w:r>
      <w:r>
        <w:rPr>
          <w:color w:val="0E101A"/>
          <w:spacing w:val="-5"/>
        </w:rPr>
        <w:t xml:space="preserve"> </w:t>
      </w:r>
      <w:r>
        <w:rPr>
          <w:color w:val="0E101A"/>
        </w:rPr>
        <w:t>Annual</w:t>
      </w:r>
      <w:r>
        <w:rPr>
          <w:color w:val="0E101A"/>
          <w:spacing w:val="-4"/>
        </w:rPr>
        <w:t xml:space="preserve"> </w:t>
      </w:r>
      <w:r>
        <w:rPr>
          <w:color w:val="0E101A"/>
        </w:rPr>
        <w:t>Member’s</w:t>
      </w:r>
      <w:r>
        <w:rPr>
          <w:color w:val="0E101A"/>
          <w:spacing w:val="-5"/>
        </w:rPr>
        <w:t xml:space="preserve"> </w:t>
      </w:r>
      <w:r>
        <w:rPr>
          <w:color w:val="0E101A"/>
        </w:rPr>
        <w:t>Children</w:t>
      </w:r>
      <w:r>
        <w:rPr>
          <w:color w:val="0E101A"/>
          <w:spacing w:val="-4"/>
        </w:rPr>
        <w:t xml:space="preserve"> </w:t>
      </w:r>
      <w:r>
        <w:rPr>
          <w:color w:val="0E101A"/>
        </w:rPr>
        <w:t xml:space="preserve">Scholarships through </w:t>
      </w:r>
      <w:r>
        <w:rPr>
          <w:b/>
          <w:color w:val="0E101A"/>
        </w:rPr>
        <w:t>JULY 31, 2024.</w:t>
      </w:r>
    </w:p>
    <w:p w14:paraId="1058F0FE" w14:textId="77777777" w:rsidR="0078159E" w:rsidRDefault="0078159E">
      <w:pPr>
        <w:pStyle w:val="BodyText"/>
        <w:ind w:left="0"/>
        <w:rPr>
          <w:b/>
        </w:rPr>
      </w:pPr>
    </w:p>
    <w:p w14:paraId="3F21F2A0" w14:textId="77777777" w:rsidR="0078159E" w:rsidRDefault="00000000">
      <w:pPr>
        <w:pStyle w:val="BodyText"/>
        <w:ind w:right="102"/>
      </w:pPr>
      <w:r>
        <w:rPr>
          <w:color w:val="0E101A"/>
          <w:highlight w:val="yellow"/>
        </w:rPr>
        <w:t>Add your Company NAME</w:t>
      </w:r>
      <w:r>
        <w:rPr>
          <w:color w:val="0E101A"/>
        </w:rPr>
        <w:t>, as a member company of the NCTA, is eligible for the Annual NCTA Member’s Children Scholarship Program. The legal dependent sons and daughters of full-time employees, who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 xml:space="preserve">are currently enrolled as full- time </w:t>
      </w:r>
      <w:r>
        <w:rPr>
          <w:b/>
          <w:color w:val="0E101A"/>
        </w:rPr>
        <w:t xml:space="preserve">College students </w:t>
      </w:r>
      <w:r>
        <w:rPr>
          <w:color w:val="0E101A"/>
        </w:rPr>
        <w:t>are eligible to apply.</w:t>
      </w:r>
      <w:r>
        <w:rPr>
          <w:color w:val="0E101A"/>
          <w:spacing w:val="40"/>
        </w:rPr>
        <w:t xml:space="preserve"> </w:t>
      </w:r>
      <w:r>
        <w:rPr>
          <w:color w:val="0E101A"/>
        </w:rPr>
        <w:t>There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are</w:t>
      </w:r>
      <w:r>
        <w:rPr>
          <w:color w:val="0E101A"/>
          <w:spacing w:val="-5"/>
        </w:rPr>
        <w:t xml:space="preserve"> </w:t>
      </w:r>
      <w:r>
        <w:rPr>
          <w:color w:val="0E101A"/>
        </w:rPr>
        <w:t>two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$1,500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non-renewable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one-year</w:t>
      </w:r>
      <w:r>
        <w:rPr>
          <w:color w:val="0E101A"/>
          <w:spacing w:val="-4"/>
        </w:rPr>
        <w:t xml:space="preserve"> </w:t>
      </w:r>
      <w:r>
        <w:rPr>
          <w:color w:val="0E101A"/>
        </w:rPr>
        <w:t>academic</w:t>
      </w:r>
      <w:r>
        <w:rPr>
          <w:color w:val="0E101A"/>
          <w:spacing w:val="-5"/>
        </w:rPr>
        <w:t xml:space="preserve"> </w:t>
      </w:r>
      <w:r>
        <w:rPr>
          <w:color w:val="0E101A"/>
        </w:rPr>
        <w:t>scholarships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to</w:t>
      </w:r>
      <w:r>
        <w:rPr>
          <w:color w:val="0E101A"/>
          <w:spacing w:val="-1"/>
        </w:rPr>
        <w:t xml:space="preserve"> </w:t>
      </w:r>
      <w:r>
        <w:rPr>
          <w:color w:val="0E101A"/>
        </w:rPr>
        <w:t>be</w:t>
      </w:r>
      <w:r>
        <w:rPr>
          <w:color w:val="0E101A"/>
          <w:spacing w:val="-4"/>
        </w:rPr>
        <w:t xml:space="preserve"> </w:t>
      </w:r>
      <w:r>
        <w:rPr>
          <w:color w:val="0E101A"/>
        </w:rPr>
        <w:t>used</w:t>
      </w:r>
      <w:r>
        <w:rPr>
          <w:color w:val="0E101A"/>
          <w:spacing w:val="-4"/>
        </w:rPr>
        <w:t xml:space="preserve"> </w:t>
      </w:r>
      <w:r>
        <w:rPr>
          <w:color w:val="0E101A"/>
        </w:rPr>
        <w:t>for</w:t>
      </w:r>
      <w:r>
        <w:rPr>
          <w:color w:val="0E101A"/>
          <w:spacing w:val="-4"/>
        </w:rPr>
        <w:t xml:space="preserve"> </w:t>
      </w:r>
      <w:r>
        <w:rPr>
          <w:color w:val="0E101A"/>
        </w:rPr>
        <w:t xml:space="preserve">their subsequent Junior or Senior school year (2024-2025). NCTA also now offers two $1,500 non- renewable one-year </w:t>
      </w:r>
      <w:r>
        <w:rPr>
          <w:b/>
          <w:color w:val="0E101A"/>
        </w:rPr>
        <w:t xml:space="preserve">Vocational, Trade, Certificate or Associate Degree Program </w:t>
      </w:r>
      <w:r>
        <w:rPr>
          <w:color w:val="0E101A"/>
        </w:rPr>
        <w:t>Scholarships for students enrolled as full-time students in a qualified program (must provide certification of current enrollment to be eligible to apply).</w:t>
      </w:r>
    </w:p>
    <w:p w14:paraId="1465C05D" w14:textId="77777777" w:rsidR="0078159E" w:rsidRDefault="0078159E">
      <w:pPr>
        <w:pStyle w:val="BodyText"/>
        <w:spacing w:before="1"/>
        <w:ind w:left="0"/>
      </w:pPr>
    </w:p>
    <w:p w14:paraId="1E917A44" w14:textId="77777777" w:rsidR="0078159E" w:rsidRDefault="00000000">
      <w:pPr>
        <w:pStyle w:val="BodyText"/>
        <w:ind w:right="102"/>
      </w:pPr>
      <w:r>
        <w:rPr>
          <w:color w:val="0E101A"/>
        </w:rPr>
        <w:t>NCTA</w:t>
      </w:r>
      <w:r>
        <w:rPr>
          <w:color w:val="0E101A"/>
          <w:spacing w:val="-4"/>
        </w:rPr>
        <w:t xml:space="preserve"> </w:t>
      </w:r>
      <w:r>
        <w:rPr>
          <w:color w:val="0E101A"/>
        </w:rPr>
        <w:t>is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proud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to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assist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your</w:t>
      </w:r>
      <w:r>
        <w:rPr>
          <w:color w:val="0E101A"/>
          <w:spacing w:val="-4"/>
        </w:rPr>
        <w:t xml:space="preserve"> </w:t>
      </w:r>
      <w:r>
        <w:rPr>
          <w:color w:val="0E101A"/>
        </w:rPr>
        <w:t>children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in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achieving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their</w:t>
      </w:r>
      <w:r>
        <w:rPr>
          <w:color w:val="0E101A"/>
          <w:spacing w:val="-4"/>
        </w:rPr>
        <w:t xml:space="preserve"> </w:t>
      </w:r>
      <w:r>
        <w:rPr>
          <w:color w:val="0E101A"/>
        </w:rPr>
        <w:t>educational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goals,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and</w:t>
      </w:r>
      <w:r>
        <w:rPr>
          <w:color w:val="0E101A"/>
          <w:spacing w:val="-2"/>
        </w:rPr>
        <w:t xml:space="preserve"> </w:t>
      </w:r>
      <w:r>
        <w:rPr>
          <w:color w:val="0E101A"/>
        </w:rPr>
        <w:t>historically,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has had an excellent response from many talented young men and women.</w:t>
      </w:r>
    </w:p>
    <w:p w14:paraId="4E0C4B4F" w14:textId="77777777" w:rsidR="0078159E" w:rsidRDefault="0078159E">
      <w:pPr>
        <w:pStyle w:val="BodyText"/>
        <w:ind w:left="0"/>
      </w:pPr>
    </w:p>
    <w:p w14:paraId="48B1EFEA" w14:textId="77777777" w:rsidR="0078159E" w:rsidRDefault="00000000">
      <w:pPr>
        <w:pStyle w:val="BodyText"/>
        <w:ind w:right="403"/>
      </w:pPr>
      <w:r>
        <w:rPr>
          <w:color w:val="0E101A"/>
        </w:rPr>
        <w:t>See</w:t>
      </w:r>
      <w:r>
        <w:rPr>
          <w:color w:val="0E101A"/>
          <w:spacing w:val="-4"/>
        </w:rPr>
        <w:t xml:space="preserve"> </w:t>
      </w:r>
      <w:r>
        <w:rPr>
          <w:color w:val="0E101A"/>
        </w:rPr>
        <w:t>links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below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to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the</w:t>
      </w:r>
      <w:r>
        <w:rPr>
          <w:color w:val="0E101A"/>
          <w:spacing w:val="-4"/>
        </w:rPr>
        <w:t xml:space="preserve"> </w:t>
      </w:r>
      <w:r>
        <w:rPr>
          <w:color w:val="0E101A"/>
        </w:rPr>
        <w:t>NCTA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website</w:t>
      </w:r>
      <w:r>
        <w:rPr>
          <w:color w:val="0E101A"/>
          <w:spacing w:val="-4"/>
        </w:rPr>
        <w:t xml:space="preserve"> </w:t>
      </w:r>
      <w:r>
        <w:rPr>
          <w:color w:val="0E101A"/>
        </w:rPr>
        <w:t>for</w:t>
      </w:r>
      <w:r>
        <w:rPr>
          <w:color w:val="0E101A"/>
          <w:spacing w:val="-5"/>
        </w:rPr>
        <w:t xml:space="preserve"> </w:t>
      </w:r>
      <w:r>
        <w:rPr>
          <w:color w:val="0E101A"/>
        </w:rPr>
        <w:t>more</w:t>
      </w:r>
      <w:r>
        <w:rPr>
          <w:color w:val="0E101A"/>
          <w:spacing w:val="-4"/>
        </w:rPr>
        <w:t xml:space="preserve"> </w:t>
      </w:r>
      <w:r>
        <w:rPr>
          <w:color w:val="0E101A"/>
        </w:rPr>
        <w:t>information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on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the</w:t>
      </w:r>
      <w:r>
        <w:rPr>
          <w:color w:val="0E101A"/>
          <w:spacing w:val="-5"/>
        </w:rPr>
        <w:t xml:space="preserve"> </w:t>
      </w:r>
      <w:r>
        <w:rPr>
          <w:color w:val="0E101A"/>
        </w:rPr>
        <w:t>program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and</w:t>
      </w:r>
      <w:r>
        <w:rPr>
          <w:color w:val="0E101A"/>
          <w:spacing w:val="-3"/>
        </w:rPr>
        <w:t xml:space="preserve"> </w:t>
      </w:r>
      <w:r>
        <w:rPr>
          <w:color w:val="0E101A"/>
        </w:rPr>
        <w:t>where</w:t>
      </w:r>
      <w:r>
        <w:rPr>
          <w:color w:val="0E101A"/>
          <w:spacing w:val="-5"/>
        </w:rPr>
        <w:t xml:space="preserve"> </w:t>
      </w:r>
      <w:r>
        <w:rPr>
          <w:color w:val="0E101A"/>
        </w:rPr>
        <w:t>the application forms can be found (available in fillable PDF format).</w:t>
      </w:r>
    </w:p>
    <w:p w14:paraId="6D4DB228" w14:textId="77777777" w:rsidR="0078159E" w:rsidRDefault="0078159E">
      <w:pPr>
        <w:pStyle w:val="BodyText"/>
        <w:ind w:left="0"/>
      </w:pPr>
    </w:p>
    <w:p w14:paraId="58B893AD" w14:textId="77777777" w:rsidR="0078159E" w:rsidRDefault="00000000">
      <w:pPr>
        <w:pStyle w:val="BodyText"/>
      </w:pPr>
      <w:hyperlink r:id="rId4">
        <w:r>
          <w:rPr>
            <w:color w:val="0000FF"/>
            <w:u w:val="single" w:color="0000FF"/>
          </w:rPr>
          <w:t>Click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HERE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more</w:t>
        </w:r>
        <w:r>
          <w:rPr>
            <w:color w:val="0000FF"/>
            <w:spacing w:val="-2"/>
            <w:u w:val="single" w:color="0000FF"/>
          </w:rPr>
          <w:t xml:space="preserve"> information</w:t>
        </w:r>
      </w:hyperlink>
    </w:p>
    <w:p w14:paraId="3C064A4F" w14:textId="77777777" w:rsidR="0078159E" w:rsidRDefault="0078159E">
      <w:pPr>
        <w:pStyle w:val="BodyText"/>
        <w:spacing w:before="240"/>
        <w:ind w:left="0"/>
      </w:pPr>
    </w:p>
    <w:p w14:paraId="585D9935" w14:textId="1E6A8FB4" w:rsidR="0078159E" w:rsidRDefault="00000000">
      <w:pPr>
        <w:pStyle w:val="BodyText"/>
        <w:spacing w:before="1"/>
      </w:pPr>
      <w:hyperlink r:id="rId5">
        <w:r>
          <w:rPr>
            <w:color w:val="0000FF"/>
            <w:u w:val="single" w:color="0000FF"/>
          </w:rPr>
          <w:t>Click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HERE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reach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 fillable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College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Scholarship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Application</w:t>
        </w:r>
      </w:hyperlink>
    </w:p>
    <w:p w14:paraId="19CB5E4C" w14:textId="336D3B38" w:rsidR="0078159E" w:rsidRDefault="00000000">
      <w:pPr>
        <w:pStyle w:val="BodyText"/>
        <w:spacing w:before="242"/>
      </w:pPr>
      <w:hyperlink r:id="rId6">
        <w:r>
          <w:rPr>
            <w:color w:val="0000FF"/>
            <w:u w:val="single" w:color="0000FF"/>
          </w:rPr>
          <w:t>Click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HERE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reach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fillable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Vocational/Associate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Degree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Scholarship</w:t>
        </w:r>
        <w:r>
          <w:rPr>
            <w:color w:val="0000FF"/>
            <w:spacing w:val="-2"/>
            <w:u w:val="single" w:color="0000FF"/>
          </w:rPr>
          <w:t xml:space="preserve"> Application</w:t>
        </w:r>
      </w:hyperlink>
    </w:p>
    <w:sectPr w:rsidR="0078159E">
      <w:type w:val="continuous"/>
      <w:pgSz w:w="12240" w:h="15840"/>
      <w:pgMar w:top="136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159E"/>
    <w:rsid w:val="00740855"/>
    <w:rsid w:val="0078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95734"/>
  <w15:docId w15:val="{760ADB81-961E-3647-A9F3-7B4922F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vecoal.org/wp-content/uploads/2023/10/Scholarship_Vocational_New-Logo.pdf" TargetMode="External"/><Relationship Id="rId5" Type="http://schemas.openxmlformats.org/officeDocument/2006/relationships/hyperlink" Target="https://movecoal.org/wp-content/uploads/2023/10/Scholarship_College_New-Logo.pdf" TargetMode="External"/><Relationship Id="rId4" Type="http://schemas.openxmlformats.org/officeDocument/2006/relationships/hyperlink" Target="https://movecoal.org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Owner'</dc:creator>
  <cp:lastModifiedBy>Aysia Thurber</cp:lastModifiedBy>
  <cp:revision>2</cp:revision>
  <dcterms:created xsi:type="dcterms:W3CDTF">2024-02-23T18:24:00Z</dcterms:created>
  <dcterms:modified xsi:type="dcterms:W3CDTF">2024-02-23T18:29:00Z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2024-02-23T00:00:00Z</vt:filetime>
  </property>
  <property fmtid="{D5CDD505-2E9C-101B-9397-08002B2CF9AE}" pid="5" name="Producer">
    <vt:lpwstr>Microsoft® Word for Microsoft 365</vt:lpwstr>
  </property>
</Properties>
</file>